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2D3E" w:rsidRDefault="00432D3E" w:rsidP="00432D3E">
      <w:pPr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6 Бетон араласының тығыздыуы үшін  виброөндеу үйлесімді ұзақтағының есебі</w:t>
      </w:r>
    </w:p>
    <w:p w:rsidR="00432D3E" w:rsidRDefault="00432D3E" w:rsidP="00432D3E">
      <w:pPr>
        <w:rPr>
          <w:sz w:val="28"/>
          <w:szCs w:val="28"/>
          <w:lang w:val="kk-KZ"/>
        </w:rPr>
      </w:pPr>
    </w:p>
    <w:p w:rsidR="00432D3E" w:rsidRDefault="00432D3E" w:rsidP="00432D3E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Егер өндірістік қондырғымен тудыратын тербелунің интенсивтігі – стандартты  (И</w:t>
      </w:r>
      <w:r>
        <w:rPr>
          <w:sz w:val="28"/>
          <w:szCs w:val="28"/>
          <w:vertAlign w:val="subscript"/>
          <w:lang w:val="kk-KZ"/>
        </w:rPr>
        <w:t>ст</w:t>
      </w:r>
      <w:r>
        <w:rPr>
          <w:sz w:val="28"/>
          <w:szCs w:val="28"/>
          <w:lang w:val="kk-KZ"/>
        </w:rPr>
        <w:t>=150 см</w:t>
      </w:r>
      <w:r>
        <w:rPr>
          <w:sz w:val="28"/>
          <w:szCs w:val="28"/>
          <w:vertAlign w:val="superscript"/>
          <w:lang w:val="kk-KZ"/>
        </w:rPr>
        <w:t>2</w:t>
      </w:r>
      <w:r>
        <w:rPr>
          <w:sz w:val="28"/>
          <w:szCs w:val="28"/>
          <w:lang w:val="kk-KZ"/>
        </w:rPr>
        <w:t>/с</w:t>
      </w:r>
      <w:r>
        <w:rPr>
          <w:sz w:val="28"/>
          <w:szCs w:val="28"/>
          <w:vertAlign w:val="superscript"/>
          <w:lang w:val="kk-KZ"/>
        </w:rPr>
        <w:t>3</w:t>
      </w:r>
      <w:r>
        <w:rPr>
          <w:sz w:val="28"/>
          <w:szCs w:val="28"/>
          <w:lang w:val="kk-KZ"/>
        </w:rPr>
        <w:t xml:space="preserve">) болса,  виброөндеу қажеттік ұзақтығы, стандартты интенсивтілікпен зертханалық виброалаңда орналастырылған техникалық вискозимерт бойынша стандарты тәсілмен анықталған бетон араласының қатаңдығының көрсеткішінен, кәдімгі екі есе көп қабылдайды. </w:t>
      </w:r>
    </w:p>
    <w:p w:rsidR="00432D3E" w:rsidRDefault="00432D3E" w:rsidP="00432D3E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</w:rPr>
        <w:t xml:space="preserve">(А=0,35 мм,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=3000±200 </w:t>
      </w:r>
      <w:r>
        <w:rPr>
          <w:sz w:val="28"/>
          <w:szCs w:val="28"/>
          <w:lang w:val="kk-KZ"/>
        </w:rPr>
        <w:t>тербелу</w:t>
      </w:r>
      <w:r>
        <w:rPr>
          <w:sz w:val="28"/>
          <w:szCs w:val="28"/>
        </w:rPr>
        <w:t xml:space="preserve">/мин, </w:t>
      </w:r>
      <w:proofErr w:type="spellStart"/>
      <w:proofErr w:type="gramStart"/>
      <w:r>
        <w:rPr>
          <w:sz w:val="28"/>
          <w:szCs w:val="28"/>
        </w:rPr>
        <w:t>И</w:t>
      </w:r>
      <w:r>
        <w:rPr>
          <w:sz w:val="28"/>
          <w:szCs w:val="28"/>
          <w:vertAlign w:val="subscript"/>
        </w:rPr>
        <w:t>ст</w:t>
      </w:r>
      <w:proofErr w:type="spellEnd"/>
      <w:proofErr w:type="gramEnd"/>
      <w:r>
        <w:rPr>
          <w:sz w:val="28"/>
          <w:szCs w:val="28"/>
        </w:rPr>
        <w:t>=150 см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/с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).</w:t>
      </w:r>
    </w:p>
    <w:p w:rsidR="00432D3E" w:rsidRDefault="00432D3E" w:rsidP="00432D3E">
      <w:pPr>
        <w:ind w:firstLine="720"/>
        <w:jc w:val="both"/>
        <w:rPr>
          <w:sz w:val="28"/>
          <w:szCs w:val="28"/>
        </w:rPr>
      </w:pPr>
      <w:r>
        <w:rPr>
          <w:position w:val="-12"/>
          <w:sz w:val="28"/>
          <w:szCs w:val="28"/>
        </w:rPr>
        <w:object w:dxaOrig="1275" w:dyaOrig="37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3.75pt;height:18.75pt" o:ole="">
            <v:imagedata r:id="rId5" o:title=""/>
          </v:shape>
          <o:OLEObject Type="Embed" ProgID="Equation.3" ShapeID="_x0000_i1025" DrawAspect="Content" ObjectID="_1516706723" r:id="rId6"/>
        </w:object>
      </w:r>
      <w:r>
        <w:rPr>
          <w:sz w:val="28"/>
          <w:szCs w:val="28"/>
        </w:rPr>
        <w:t>, с</w:t>
      </w:r>
    </w:p>
    <w:p w:rsidR="00432D3E" w:rsidRDefault="00432D3E" w:rsidP="00432D3E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Егер өндірістік шартарда виброөндеунің интенсивтік </w:t>
      </w:r>
      <w:r>
        <w:rPr>
          <w:sz w:val="28"/>
          <w:szCs w:val="28"/>
        </w:rPr>
        <w:t>И</w:t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И</w:t>
      </w:r>
      <w:r>
        <w:rPr>
          <w:sz w:val="28"/>
          <w:szCs w:val="28"/>
          <w:vertAlign w:val="subscript"/>
        </w:rPr>
        <w:t>ст</w:t>
      </w:r>
      <w:proofErr w:type="spellEnd"/>
      <w:r>
        <w:rPr>
          <w:sz w:val="28"/>
          <w:szCs w:val="28"/>
          <w:vertAlign w:val="subscript"/>
          <w:lang w:val="kk-KZ"/>
        </w:rPr>
        <w:t>-</w:t>
      </w:r>
      <w:r>
        <w:rPr>
          <w:sz w:val="28"/>
          <w:szCs w:val="28"/>
          <w:lang w:val="kk-KZ"/>
        </w:rPr>
        <w:t xml:space="preserve">ден айырмашылығы болса, онда </w:t>
      </w:r>
    </w:p>
    <w:p w:rsidR="00432D3E" w:rsidRPr="00432D3E" w:rsidRDefault="00432D3E" w:rsidP="00432D3E">
      <w:pPr>
        <w:ind w:firstLine="720"/>
        <w:jc w:val="both"/>
        <w:rPr>
          <w:sz w:val="28"/>
          <w:szCs w:val="28"/>
          <w:lang w:val="kk-KZ"/>
        </w:rPr>
      </w:pPr>
      <w:r>
        <w:rPr>
          <w:position w:val="-12"/>
          <w:sz w:val="28"/>
          <w:szCs w:val="28"/>
        </w:rPr>
        <w:object w:dxaOrig="1125" w:dyaOrig="375">
          <v:shape id="_x0000_i1026" type="#_x0000_t75" style="width:56.25pt;height:18.75pt" o:ole="">
            <v:imagedata r:id="rId7" o:title=""/>
          </v:shape>
          <o:OLEObject Type="Embed" ProgID="Equation.3" ShapeID="_x0000_i1026" DrawAspect="Content" ObjectID="_1516706724" r:id="rId8"/>
        </w:object>
      </w:r>
      <w:r w:rsidRPr="00432D3E">
        <w:rPr>
          <w:sz w:val="28"/>
          <w:szCs w:val="28"/>
          <w:lang w:val="kk-KZ"/>
        </w:rPr>
        <w:t>, с</w:t>
      </w:r>
    </w:p>
    <w:p w:rsidR="00432D3E" w:rsidRDefault="00432D3E" w:rsidP="00432D3E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Мұнда </w:t>
      </w:r>
      <w:r w:rsidRPr="00432D3E">
        <w:rPr>
          <w:sz w:val="28"/>
          <w:szCs w:val="28"/>
          <w:lang w:val="kk-KZ"/>
        </w:rPr>
        <w:t xml:space="preserve"> Ж</w:t>
      </w:r>
      <w:r w:rsidRPr="00432D3E">
        <w:rPr>
          <w:sz w:val="28"/>
          <w:szCs w:val="28"/>
          <w:vertAlign w:val="subscript"/>
          <w:lang w:val="kk-KZ"/>
        </w:rPr>
        <w:t>1</w:t>
      </w:r>
      <w:r w:rsidRPr="00432D3E">
        <w:rPr>
          <w:sz w:val="28"/>
          <w:szCs w:val="28"/>
          <w:lang w:val="kk-KZ"/>
        </w:rPr>
        <w:t xml:space="preserve"> -  </w:t>
      </w:r>
      <w:r>
        <w:rPr>
          <w:sz w:val="28"/>
          <w:szCs w:val="28"/>
          <w:lang w:val="kk-KZ"/>
        </w:rPr>
        <w:t xml:space="preserve">тербелеунің интенсивтігіге </w:t>
      </w:r>
      <w:r w:rsidRPr="00432D3E">
        <w:rPr>
          <w:sz w:val="28"/>
          <w:szCs w:val="28"/>
          <w:lang w:val="kk-KZ"/>
        </w:rPr>
        <w:t>И</w:t>
      </w:r>
      <w:r w:rsidRPr="00432D3E"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vertAlign w:val="subscript"/>
          <w:lang w:val="kk-KZ"/>
        </w:rPr>
        <w:t xml:space="preserve"> </w:t>
      </w:r>
      <w:r>
        <w:rPr>
          <w:sz w:val="28"/>
          <w:szCs w:val="28"/>
          <w:lang w:val="kk-KZ"/>
        </w:rPr>
        <w:t>сәйкес кезінде анықталған араластың қатаңдығының көрсеткіші.</w:t>
      </w:r>
    </w:p>
    <w:p w:rsidR="00432D3E" w:rsidRDefault="00432D3E" w:rsidP="00432D3E">
      <w:pPr>
        <w:ind w:firstLine="56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В.Н. Шмигальскиймен белгіленген тәуелдік </w:t>
      </w:r>
      <w:r>
        <w:rPr>
          <w:position w:val="-12"/>
          <w:sz w:val="28"/>
          <w:szCs w:val="28"/>
        </w:rPr>
        <w:object w:dxaOrig="4335" w:dyaOrig="435">
          <v:shape id="_x0000_i1027" type="#_x0000_t75" style="width:216.75pt;height:21.75pt" o:ole="">
            <v:imagedata r:id="rId9" o:title=""/>
          </v:shape>
          <o:OLEObject Type="Embed" ProgID="Equation.3" ShapeID="_x0000_i1027" DrawAspect="Content" ObjectID="_1516706725" r:id="rId10"/>
        </w:object>
      </w:r>
      <w:r>
        <w:rPr>
          <w:sz w:val="28"/>
          <w:szCs w:val="28"/>
          <w:lang w:val="kk-KZ"/>
        </w:rPr>
        <w:t xml:space="preserve"> негізінде қаттылықтың көсеткішін Ж есептеу болады: </w:t>
      </w:r>
    </w:p>
    <w:p w:rsidR="00432D3E" w:rsidRPr="00432D3E" w:rsidRDefault="00432D3E" w:rsidP="00432D3E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</w:t>
      </w:r>
      <w:r>
        <w:rPr>
          <w:position w:val="-36"/>
          <w:sz w:val="28"/>
          <w:szCs w:val="28"/>
        </w:rPr>
        <w:object w:dxaOrig="2280" w:dyaOrig="855">
          <v:shape id="_x0000_i1028" type="#_x0000_t75" style="width:114pt;height:42.75pt" o:ole="">
            <v:imagedata r:id="rId11" o:title=""/>
          </v:shape>
          <o:OLEObject Type="Embed" ProgID="Equation.3" ShapeID="_x0000_i1028" DrawAspect="Content" ObjectID="_1516706726" r:id="rId12"/>
        </w:object>
      </w:r>
      <w:r w:rsidRPr="00432D3E">
        <w:rPr>
          <w:sz w:val="28"/>
          <w:szCs w:val="28"/>
          <w:lang w:val="kk-KZ"/>
        </w:rPr>
        <w:t>.</w:t>
      </w:r>
    </w:p>
    <w:p w:rsidR="00432D3E" w:rsidRPr="00432D3E" w:rsidRDefault="00432D3E" w:rsidP="00432D3E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сондықтан</w:t>
      </w:r>
      <w:r w:rsidRPr="00432D3E">
        <w:rPr>
          <w:sz w:val="28"/>
          <w:szCs w:val="28"/>
          <w:lang w:val="kk-KZ"/>
        </w:rPr>
        <w:t xml:space="preserve">, </w:t>
      </w:r>
      <w:r>
        <w:rPr>
          <w:position w:val="-36"/>
          <w:sz w:val="28"/>
          <w:szCs w:val="28"/>
        </w:rPr>
        <w:object w:dxaOrig="3360" w:dyaOrig="855">
          <v:shape id="_x0000_i1029" type="#_x0000_t75" style="width:168pt;height:42.75pt" o:ole="">
            <v:imagedata r:id="rId13" o:title=""/>
          </v:shape>
          <o:OLEObject Type="Embed" ProgID="Equation.3" ShapeID="_x0000_i1029" DrawAspect="Content" ObjectID="_1516706727" r:id="rId14"/>
        </w:object>
      </w:r>
      <w:r w:rsidRPr="00432D3E">
        <w:rPr>
          <w:sz w:val="28"/>
          <w:szCs w:val="28"/>
          <w:lang w:val="kk-KZ"/>
        </w:rPr>
        <w:t>, с.</w:t>
      </w:r>
    </w:p>
    <w:p w:rsidR="00432D3E" w:rsidRDefault="00432D3E" w:rsidP="00432D3E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Тербелеу интенсивтігін формула бойынша анықтайды:</w:t>
      </w:r>
    </w:p>
    <w:p w:rsidR="00432D3E" w:rsidRPr="00432D3E" w:rsidRDefault="00432D3E" w:rsidP="00432D3E">
      <w:pPr>
        <w:ind w:firstLine="720"/>
        <w:rPr>
          <w:sz w:val="28"/>
          <w:szCs w:val="28"/>
          <w:lang w:val="kk-KZ"/>
        </w:rPr>
      </w:pPr>
      <w:r>
        <w:rPr>
          <w:position w:val="-12"/>
          <w:sz w:val="28"/>
          <w:szCs w:val="28"/>
        </w:rPr>
        <w:object w:dxaOrig="1425" w:dyaOrig="435">
          <v:shape id="_x0000_i1030" type="#_x0000_t75" style="width:71.25pt;height:21.75pt" o:ole="">
            <v:imagedata r:id="rId15" o:title=""/>
          </v:shape>
          <o:OLEObject Type="Embed" ProgID="Equation.3" ShapeID="_x0000_i1030" DrawAspect="Content" ObjectID="_1516706728" r:id="rId16"/>
        </w:object>
      </w:r>
      <w:r w:rsidRPr="00432D3E">
        <w:rPr>
          <w:sz w:val="28"/>
          <w:szCs w:val="28"/>
          <w:lang w:val="kk-KZ"/>
        </w:rPr>
        <w:t>,</w:t>
      </w:r>
    </w:p>
    <w:p w:rsidR="00432D3E" w:rsidRPr="00432D3E" w:rsidRDefault="00432D3E" w:rsidP="00432D3E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мұнда</w:t>
      </w:r>
      <w:r w:rsidRPr="00432D3E">
        <w:rPr>
          <w:sz w:val="28"/>
          <w:szCs w:val="28"/>
          <w:lang w:val="kk-KZ"/>
        </w:rPr>
        <w:t xml:space="preserve"> А – </w:t>
      </w:r>
      <w:r>
        <w:rPr>
          <w:sz w:val="28"/>
          <w:szCs w:val="28"/>
          <w:lang w:val="kk-KZ"/>
        </w:rPr>
        <w:t>тербелеунің амплетудасы</w:t>
      </w:r>
      <w:r w:rsidRPr="00432D3E">
        <w:rPr>
          <w:sz w:val="28"/>
          <w:szCs w:val="28"/>
          <w:lang w:val="kk-KZ"/>
        </w:rPr>
        <w:t>, см</w:t>
      </w:r>
    </w:p>
    <w:p w:rsidR="00432D3E" w:rsidRDefault="00432D3E" w:rsidP="00432D3E">
      <w:pPr>
        <w:ind w:firstLine="720"/>
        <w:rPr>
          <w:sz w:val="28"/>
          <w:szCs w:val="28"/>
          <w:lang w:val="kk-KZ"/>
        </w:rPr>
      </w:pPr>
      <w:r>
        <w:rPr>
          <w:position w:val="-12"/>
          <w:sz w:val="28"/>
          <w:szCs w:val="28"/>
        </w:rPr>
        <w:object w:dxaOrig="255" w:dyaOrig="360">
          <v:shape id="_x0000_i1031" type="#_x0000_t75" style="width:12.75pt;height:18pt" o:ole="">
            <v:imagedata r:id="rId17" o:title=""/>
          </v:shape>
          <o:OLEObject Type="Embed" ProgID="Equation.3" ShapeID="_x0000_i1031" DrawAspect="Content" ObjectID="_1516706729" r:id="rId18"/>
        </w:object>
      </w:r>
      <w:r w:rsidRPr="00432D3E">
        <w:rPr>
          <w:sz w:val="28"/>
          <w:szCs w:val="28"/>
          <w:lang w:val="kk-KZ"/>
        </w:rPr>
        <w:t xml:space="preserve"> - </w:t>
      </w:r>
      <w:r>
        <w:rPr>
          <w:sz w:val="28"/>
          <w:szCs w:val="28"/>
          <w:lang w:val="kk-KZ"/>
        </w:rPr>
        <w:t>тербелеунің жиілік</w:t>
      </w:r>
      <w:r w:rsidRPr="00432D3E">
        <w:rPr>
          <w:sz w:val="28"/>
          <w:szCs w:val="28"/>
          <w:lang w:val="kk-KZ"/>
        </w:rPr>
        <w:t>, Гц.</w:t>
      </w:r>
    </w:p>
    <w:p w:rsidR="00432D3E" w:rsidRDefault="00432D3E" w:rsidP="00432D3E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Аз козғалайтын және қатан араластардың интенсивтігі және ұзақтағы арасында арақатынасы:</w:t>
      </w:r>
    </w:p>
    <w:p w:rsidR="00432D3E" w:rsidRDefault="00432D3E" w:rsidP="00432D3E">
      <w:pPr>
        <w:ind w:firstLine="720"/>
        <w:rPr>
          <w:sz w:val="28"/>
          <w:szCs w:val="28"/>
        </w:rPr>
      </w:pPr>
      <w:r>
        <w:rPr>
          <w:position w:val="-12"/>
          <w:sz w:val="28"/>
          <w:szCs w:val="28"/>
        </w:rPr>
        <w:object w:dxaOrig="3585" w:dyaOrig="435">
          <v:shape id="_x0000_i1032" type="#_x0000_t75" style="width:179.25pt;height:21.75pt" o:ole="">
            <v:imagedata r:id="rId19" o:title=""/>
          </v:shape>
          <o:OLEObject Type="Embed" ProgID="Equation.3" ShapeID="_x0000_i1032" DrawAspect="Content" ObjectID="_1516706730" r:id="rId20"/>
        </w:object>
      </w:r>
      <w:r>
        <w:rPr>
          <w:sz w:val="28"/>
          <w:szCs w:val="28"/>
        </w:rPr>
        <w:t>,</w:t>
      </w:r>
    </w:p>
    <w:p w:rsidR="00432D3E" w:rsidRDefault="00432D3E" w:rsidP="00432D3E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мұнда </w:t>
      </w:r>
      <w:r>
        <w:rPr>
          <w:sz w:val="28"/>
          <w:szCs w:val="28"/>
          <w:lang w:val="en-US"/>
        </w:rPr>
        <w:t>k</w:t>
      </w:r>
      <w:r>
        <w:rPr>
          <w:sz w:val="28"/>
          <w:szCs w:val="28"/>
        </w:rPr>
        <w:t xml:space="preserve"> – </w:t>
      </w:r>
      <w:r>
        <w:rPr>
          <w:sz w:val="28"/>
          <w:szCs w:val="28"/>
          <w:lang w:val="kk-KZ"/>
        </w:rPr>
        <w:t xml:space="preserve">бетон араласының консистенцияға байланыскан көрсеткіш. Араластың қатаңдығы </w:t>
      </w:r>
      <w:r w:rsidRPr="00432D3E">
        <w:rPr>
          <w:sz w:val="28"/>
          <w:szCs w:val="28"/>
          <w:lang w:val="kk-KZ"/>
        </w:rPr>
        <w:t>10-300 с</w:t>
      </w:r>
      <w:r>
        <w:rPr>
          <w:sz w:val="28"/>
          <w:szCs w:val="28"/>
          <w:lang w:val="kk-KZ"/>
        </w:rPr>
        <w:t xml:space="preserve">екунд болса,  </w:t>
      </w:r>
      <w:r w:rsidRPr="00432D3E">
        <w:rPr>
          <w:sz w:val="28"/>
          <w:szCs w:val="28"/>
          <w:lang w:val="kk-KZ"/>
        </w:rPr>
        <w:t>k=2.</w:t>
      </w:r>
    </w:p>
    <w:p w:rsidR="00432D3E" w:rsidRDefault="00432D3E" w:rsidP="00432D3E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Интенсивтіктің әр түрлі қисындастыруі және вибролауның әр түрлі ұзақтығы кезінде бетон араласының тығыздауы бірдей дәрежесіге жетуге болады. Мысалы, аз қозғалайтын және қатан араластар үшін </w:t>
      </w:r>
      <w:r>
        <w:rPr>
          <w:sz w:val="28"/>
          <w:szCs w:val="28"/>
        </w:rPr>
        <w:t>(</w:t>
      </w:r>
      <w:r>
        <w:rPr>
          <w:sz w:val="28"/>
          <w:szCs w:val="28"/>
          <w:lang w:val="en-US"/>
        </w:rPr>
        <w:t>k</w:t>
      </w:r>
      <w:r>
        <w:rPr>
          <w:sz w:val="28"/>
          <w:szCs w:val="28"/>
        </w:rPr>
        <w:t>=2):</w:t>
      </w:r>
    </w:p>
    <w:p w:rsidR="00432D3E" w:rsidRDefault="00432D3E" w:rsidP="00432D3E">
      <w:pPr>
        <w:ind w:firstLine="720"/>
        <w:jc w:val="both"/>
        <w:rPr>
          <w:sz w:val="28"/>
          <w:szCs w:val="28"/>
        </w:rPr>
      </w:pPr>
      <w:r>
        <w:rPr>
          <w:position w:val="-12"/>
          <w:sz w:val="28"/>
          <w:szCs w:val="28"/>
        </w:rPr>
        <w:object w:dxaOrig="3555" w:dyaOrig="435">
          <v:shape id="_x0000_i1033" type="#_x0000_t75" style="width:177.75pt;height:21.75pt" o:ole="">
            <v:imagedata r:id="rId21" o:title=""/>
          </v:shape>
          <o:OLEObject Type="Embed" ProgID="Equation.3" ShapeID="_x0000_i1033" DrawAspect="Content" ObjectID="_1516706731" r:id="rId22"/>
        </w:object>
      </w:r>
    </w:p>
    <w:p w:rsidR="00432D3E" w:rsidRDefault="00432D3E" w:rsidP="00432D3E">
      <w:pPr>
        <w:ind w:firstLine="720"/>
        <w:rPr>
          <w:sz w:val="28"/>
          <w:szCs w:val="28"/>
        </w:rPr>
      </w:pPr>
      <w:r>
        <w:rPr>
          <w:position w:val="-36"/>
          <w:sz w:val="28"/>
          <w:szCs w:val="28"/>
        </w:rPr>
        <w:object w:dxaOrig="2880" w:dyaOrig="855">
          <v:shape id="_x0000_i1034" type="#_x0000_t75" style="width:2in;height:42.75pt" o:ole="">
            <v:imagedata r:id="rId23" o:title=""/>
          </v:shape>
          <o:OLEObject Type="Embed" ProgID="Equation.3" ShapeID="_x0000_i1034" DrawAspect="Content" ObjectID="_1516706732" r:id="rId24"/>
        </w:object>
      </w:r>
      <w:r>
        <w:rPr>
          <w:sz w:val="28"/>
          <w:szCs w:val="28"/>
        </w:rPr>
        <w:t>.</w:t>
      </w:r>
    </w:p>
    <w:p w:rsidR="00432D3E" w:rsidRDefault="00432D3E" w:rsidP="00432D3E">
      <w:pPr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1.6.2 </w:t>
      </w:r>
      <w:r>
        <w:rPr>
          <w:sz w:val="28"/>
          <w:szCs w:val="28"/>
          <w:lang w:val="kk-KZ"/>
        </w:rPr>
        <w:t>Тапсырма</w:t>
      </w:r>
      <w:r>
        <w:rPr>
          <w:sz w:val="28"/>
          <w:szCs w:val="28"/>
        </w:rPr>
        <w:t>.</w:t>
      </w:r>
    </w:p>
    <w:p w:rsidR="00432D3E" w:rsidRDefault="00432D3E" w:rsidP="00432D3E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Бетон араласын тығыздыуы үшін виброөндеунің үлесімді ұзақтығының есебін орындау.</w:t>
      </w:r>
    </w:p>
    <w:p w:rsidR="00432D3E" w:rsidRDefault="00432D3E" w:rsidP="00432D3E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1.6. 3 Есеп мысалы.</w:t>
      </w:r>
    </w:p>
    <w:p w:rsidR="00432D3E" w:rsidRDefault="00432D3E" w:rsidP="00432D3E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>1) Стандарты зерханалық виброөндеу аланның тербелуінің интенсивтігі есептеу (А=0,35 мм, n=3000±200 тербелу/мин).</w:t>
      </w:r>
    </w:p>
    <w:p w:rsidR="00432D3E" w:rsidRDefault="00432D3E" w:rsidP="00432D3E">
      <w:pPr>
        <w:ind w:firstLine="720"/>
        <w:jc w:val="both"/>
        <w:rPr>
          <w:sz w:val="28"/>
          <w:szCs w:val="28"/>
          <w:lang w:val="kk-KZ"/>
        </w:rPr>
      </w:pPr>
    </w:p>
    <w:p w:rsidR="00432D3E" w:rsidRDefault="00432D3E" w:rsidP="00432D3E">
      <w:pPr>
        <w:ind w:firstLine="720"/>
        <w:jc w:val="both"/>
        <w:rPr>
          <w:sz w:val="28"/>
          <w:szCs w:val="28"/>
        </w:rPr>
      </w:pPr>
      <w:r>
        <w:rPr>
          <w:position w:val="-12"/>
          <w:sz w:val="28"/>
          <w:szCs w:val="28"/>
        </w:rPr>
        <w:object w:dxaOrig="1425" w:dyaOrig="435">
          <v:shape id="_x0000_i1035" type="#_x0000_t75" style="width:71.25pt;height:21.75pt" o:ole="">
            <v:imagedata r:id="rId15" o:title=""/>
          </v:shape>
          <o:OLEObject Type="Embed" ProgID="Equation.3" ShapeID="_x0000_i1035" DrawAspect="Content" ObjectID="_1516706733" r:id="rId25"/>
        </w:object>
      </w:r>
      <w:r>
        <w:rPr>
          <w:sz w:val="28"/>
          <w:szCs w:val="28"/>
        </w:rPr>
        <w:t xml:space="preserve"> см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  <w:r>
        <w:rPr>
          <w:sz w:val="28"/>
          <w:szCs w:val="28"/>
        </w:rPr>
        <w:t>/с</w:t>
      </w:r>
      <w:r>
        <w:rPr>
          <w:sz w:val="28"/>
          <w:szCs w:val="28"/>
          <w:vertAlign w:val="superscript"/>
        </w:rPr>
        <w:t>3</w:t>
      </w:r>
    </w:p>
    <w:p w:rsidR="00432D3E" w:rsidRDefault="00432D3E" w:rsidP="00432D3E">
      <w:pPr>
        <w:ind w:firstLine="720"/>
        <w:jc w:val="both"/>
        <w:rPr>
          <w:sz w:val="28"/>
          <w:szCs w:val="28"/>
        </w:rPr>
      </w:pPr>
      <w:r>
        <w:rPr>
          <w:position w:val="-10"/>
          <w:sz w:val="28"/>
          <w:szCs w:val="28"/>
        </w:rPr>
        <w:object w:dxaOrig="2955" w:dyaOrig="420">
          <v:shape id="_x0000_i1036" type="#_x0000_t75" style="width:147.75pt;height:21pt" o:ole="">
            <v:imagedata r:id="rId26" o:title=""/>
          </v:shape>
          <o:OLEObject Type="Embed" ProgID="Equation.3" ShapeID="_x0000_i1036" DrawAspect="Content" ObjectID="_1516706734" r:id="rId27"/>
        </w:object>
      </w:r>
      <w:r>
        <w:rPr>
          <w:sz w:val="28"/>
          <w:szCs w:val="28"/>
        </w:rPr>
        <w:t>см</w:t>
      </w:r>
      <w:r>
        <w:rPr>
          <w:sz w:val="28"/>
          <w:szCs w:val="28"/>
          <w:vertAlign w:val="superscript"/>
        </w:rPr>
        <w:t>3</w:t>
      </w:r>
    </w:p>
    <w:p w:rsidR="00432D3E" w:rsidRDefault="00432D3E" w:rsidP="00432D3E">
      <w:pPr>
        <w:ind w:firstLine="720"/>
        <w:jc w:val="both"/>
        <w:rPr>
          <w:sz w:val="28"/>
          <w:szCs w:val="28"/>
          <w:lang w:val="kk-KZ"/>
        </w:rPr>
      </w:pPr>
      <w:r>
        <w:rPr>
          <w:position w:val="-28"/>
          <w:sz w:val="28"/>
          <w:szCs w:val="28"/>
        </w:rPr>
        <w:object w:dxaOrig="2265" w:dyaOrig="720">
          <v:shape id="_x0000_i1037" type="#_x0000_t75" style="width:113.25pt;height:36pt" o:ole="">
            <v:imagedata r:id="rId28" o:title=""/>
          </v:shape>
          <o:OLEObject Type="Embed" ProgID="Equation.3" ShapeID="_x0000_i1037" DrawAspect="Content" ObjectID="_1516706735" r:id="rId29"/>
        </w:object>
      </w:r>
      <w:r>
        <w:rPr>
          <w:sz w:val="28"/>
          <w:szCs w:val="28"/>
        </w:rPr>
        <w:t>с</w:t>
      </w:r>
      <w:r>
        <w:rPr>
          <w:sz w:val="28"/>
          <w:szCs w:val="28"/>
          <w:vertAlign w:val="superscript"/>
        </w:rPr>
        <w:t>-1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kk-KZ"/>
        </w:rPr>
        <w:t>сондықтан</w:t>
      </w:r>
    </w:p>
    <w:p w:rsidR="00432D3E" w:rsidRDefault="00432D3E" w:rsidP="00432D3E">
      <w:pPr>
        <w:ind w:firstLine="720"/>
        <w:jc w:val="both"/>
        <w:rPr>
          <w:sz w:val="28"/>
          <w:szCs w:val="28"/>
        </w:rPr>
      </w:pPr>
      <w:r>
        <w:rPr>
          <w:position w:val="-12"/>
          <w:sz w:val="28"/>
          <w:szCs w:val="28"/>
        </w:rPr>
        <w:object w:dxaOrig="1635" w:dyaOrig="435">
          <v:shape id="_x0000_i1038" type="#_x0000_t75" style="width:81.75pt;height:21.75pt" o:ole="">
            <v:imagedata r:id="rId30" o:title=""/>
          </v:shape>
          <o:OLEObject Type="Embed" ProgID="Equation.3" ShapeID="_x0000_i1038" DrawAspect="Content" ObjectID="_1516706736" r:id="rId31"/>
        </w:object>
      </w:r>
      <w:r>
        <w:rPr>
          <w:sz w:val="28"/>
          <w:szCs w:val="28"/>
        </w:rPr>
        <w:t xml:space="preserve"> с</w:t>
      </w:r>
      <w:r>
        <w:rPr>
          <w:sz w:val="28"/>
          <w:szCs w:val="28"/>
          <w:vertAlign w:val="superscript"/>
        </w:rPr>
        <w:t>-3</w:t>
      </w:r>
    </w:p>
    <w:p w:rsidR="00432D3E" w:rsidRDefault="00432D3E" w:rsidP="00432D3E">
      <w:pPr>
        <w:ind w:firstLine="720"/>
        <w:jc w:val="both"/>
        <w:rPr>
          <w:sz w:val="28"/>
          <w:szCs w:val="28"/>
        </w:rPr>
      </w:pPr>
      <w:r>
        <w:rPr>
          <w:position w:val="-10"/>
          <w:sz w:val="28"/>
          <w:szCs w:val="28"/>
        </w:rPr>
        <w:object w:dxaOrig="4920" w:dyaOrig="420">
          <v:shape id="_x0000_i1039" type="#_x0000_t75" style="width:246pt;height:21pt" o:ole="">
            <v:imagedata r:id="rId32" o:title=""/>
          </v:shape>
          <o:OLEObject Type="Embed" ProgID="Equation.3" ShapeID="_x0000_i1039" DrawAspect="Content" ObjectID="_1516706737" r:id="rId33"/>
        </w:object>
      </w:r>
      <w:r>
        <w:rPr>
          <w:sz w:val="28"/>
          <w:szCs w:val="28"/>
        </w:rPr>
        <w:t xml:space="preserve"> см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  <w:r>
        <w:rPr>
          <w:sz w:val="28"/>
          <w:szCs w:val="28"/>
        </w:rPr>
        <w:t>/с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.</w:t>
      </w:r>
    </w:p>
    <w:p w:rsidR="00432D3E" w:rsidRDefault="00432D3E" w:rsidP="00432D3E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</w:rPr>
        <w:t xml:space="preserve">2) </w:t>
      </w:r>
      <w:proofErr w:type="spellStart"/>
      <w:r>
        <w:rPr>
          <w:sz w:val="28"/>
          <w:szCs w:val="28"/>
        </w:rPr>
        <w:t>Ж</w:t>
      </w:r>
      <w:r>
        <w:rPr>
          <w:sz w:val="28"/>
          <w:szCs w:val="28"/>
          <w:vertAlign w:val="subscript"/>
        </w:rPr>
        <w:t>ст</w:t>
      </w:r>
      <w:proofErr w:type="spellEnd"/>
      <w:r>
        <w:rPr>
          <w:sz w:val="28"/>
          <w:szCs w:val="28"/>
        </w:rPr>
        <w:t>=60 с</w:t>
      </w:r>
      <w:r>
        <w:rPr>
          <w:sz w:val="28"/>
          <w:szCs w:val="28"/>
          <w:lang w:val="kk-KZ"/>
        </w:rPr>
        <w:t xml:space="preserve"> қатандықпен қатанбетон араластың тығыздыуы үшін виброөндеу үлесімді ұ</w:t>
      </w:r>
      <w:proofErr w:type="gramStart"/>
      <w:r>
        <w:rPr>
          <w:sz w:val="28"/>
          <w:szCs w:val="28"/>
          <w:lang w:val="kk-KZ"/>
        </w:rPr>
        <w:t>за</w:t>
      </w:r>
      <w:proofErr w:type="gramEnd"/>
      <w:r>
        <w:rPr>
          <w:sz w:val="28"/>
          <w:szCs w:val="28"/>
          <w:lang w:val="kk-KZ"/>
        </w:rPr>
        <w:t>қтығын есептеу. Ж</w:t>
      </w:r>
      <w:r>
        <w:rPr>
          <w:sz w:val="28"/>
          <w:szCs w:val="28"/>
          <w:vertAlign w:val="subscript"/>
          <w:lang w:val="kk-KZ"/>
        </w:rPr>
        <w:t>ст</w:t>
      </w:r>
      <w:r>
        <w:rPr>
          <w:sz w:val="28"/>
          <w:szCs w:val="28"/>
          <w:lang w:val="kk-KZ"/>
        </w:rPr>
        <w:t xml:space="preserve"> стандартты интенсивтілікпен зертханалық виброалаңда орналастырылған техникалық вискозимерт бойынша стандарты тәсілмен анықталған.</w:t>
      </w:r>
    </w:p>
    <w:p w:rsidR="00432D3E" w:rsidRDefault="00432D3E" w:rsidP="00432D3E">
      <w:pPr>
        <w:ind w:firstLine="720"/>
        <w:jc w:val="both"/>
        <w:rPr>
          <w:sz w:val="28"/>
          <w:szCs w:val="28"/>
          <w:lang w:val="kk-KZ"/>
        </w:rPr>
      </w:pPr>
      <w:r>
        <w:rPr>
          <w:position w:val="-12"/>
          <w:sz w:val="28"/>
          <w:szCs w:val="28"/>
        </w:rPr>
        <w:object w:dxaOrig="2865" w:dyaOrig="375">
          <v:shape id="_x0000_i1040" type="#_x0000_t75" style="width:143.25pt;height:18.75pt" o:ole="">
            <v:imagedata r:id="rId34" o:title=""/>
          </v:shape>
          <o:OLEObject Type="Embed" ProgID="Equation.3" ShapeID="_x0000_i1040" DrawAspect="Content" ObjectID="_1516706738" r:id="rId35"/>
        </w:object>
      </w:r>
      <w:r>
        <w:rPr>
          <w:sz w:val="28"/>
          <w:szCs w:val="28"/>
          <w:lang w:val="kk-KZ"/>
        </w:rPr>
        <w:t>с.</w:t>
      </w:r>
    </w:p>
    <w:p w:rsidR="00432D3E" w:rsidRDefault="00432D3E" w:rsidP="00432D3E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3) виброөндеу үлесімді ұзақтығын екі жағдайда үшін анықтау: 1) стандарты амплитуда А</w:t>
      </w:r>
      <w:r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lang w:val="kk-KZ"/>
        </w:rPr>
        <w:t>=0,35 мм немесе жиілік  n</w:t>
      </w:r>
      <w:r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lang w:val="kk-KZ"/>
        </w:rPr>
        <w:t>=3000 тербелеу/мин кезінде; 2) А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>=0,3 мм немесе n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>=4500 тербелеу/мин, Ж</w:t>
      </w:r>
      <w:r>
        <w:rPr>
          <w:sz w:val="28"/>
          <w:szCs w:val="28"/>
          <w:vertAlign w:val="subscript"/>
          <w:lang w:val="kk-KZ"/>
        </w:rPr>
        <w:t>ст</w:t>
      </w:r>
      <w:r>
        <w:rPr>
          <w:sz w:val="28"/>
          <w:szCs w:val="28"/>
          <w:lang w:val="kk-KZ"/>
        </w:rPr>
        <w:t>=60 с.</w:t>
      </w:r>
    </w:p>
    <w:p w:rsidR="00432D3E" w:rsidRDefault="00432D3E" w:rsidP="00432D3E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Тербелеунің стандарты интенсивтік кезінде вибролауның ұзақтығы:</w:t>
      </w:r>
    </w:p>
    <w:p w:rsidR="00432D3E" w:rsidRDefault="00432D3E" w:rsidP="00432D3E">
      <w:pPr>
        <w:ind w:firstLine="720"/>
        <w:jc w:val="both"/>
        <w:rPr>
          <w:sz w:val="28"/>
          <w:szCs w:val="28"/>
        </w:rPr>
      </w:pPr>
      <w:r>
        <w:rPr>
          <w:position w:val="-12"/>
          <w:sz w:val="28"/>
          <w:szCs w:val="28"/>
        </w:rPr>
        <w:object w:dxaOrig="2955" w:dyaOrig="375">
          <v:shape id="_x0000_i1041" type="#_x0000_t75" style="width:147.75pt;height:18.75pt" o:ole="">
            <v:imagedata r:id="rId36" o:title=""/>
          </v:shape>
          <o:OLEObject Type="Embed" ProgID="Equation.3" ShapeID="_x0000_i1041" DrawAspect="Content" ObjectID="_1516706739" r:id="rId37"/>
        </w:object>
      </w:r>
      <w:r>
        <w:rPr>
          <w:sz w:val="28"/>
          <w:szCs w:val="28"/>
        </w:rPr>
        <w:t>с.</w:t>
      </w:r>
    </w:p>
    <w:p w:rsidR="00432D3E" w:rsidRDefault="00432D3E" w:rsidP="00432D3E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</w:rPr>
        <w:t>Стандарт</w:t>
      </w:r>
      <w:r>
        <w:rPr>
          <w:sz w:val="28"/>
          <w:szCs w:val="28"/>
          <w:lang w:val="kk-KZ"/>
        </w:rPr>
        <w:t>тық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интенсив</w:t>
      </w:r>
      <w:proofErr w:type="spellEnd"/>
      <w:r>
        <w:rPr>
          <w:sz w:val="28"/>
          <w:szCs w:val="28"/>
          <w:lang w:val="kk-KZ"/>
        </w:rPr>
        <w:t>тік</w:t>
      </w:r>
    </w:p>
    <w:p w:rsidR="00432D3E" w:rsidRPr="00432D3E" w:rsidRDefault="00432D3E" w:rsidP="00432D3E">
      <w:pPr>
        <w:jc w:val="both"/>
        <w:rPr>
          <w:sz w:val="28"/>
          <w:szCs w:val="28"/>
          <w:lang w:val="kk-KZ"/>
        </w:rPr>
      </w:pPr>
      <w:r>
        <w:rPr>
          <w:position w:val="-32"/>
          <w:sz w:val="28"/>
          <w:szCs w:val="28"/>
        </w:rPr>
        <w:object w:dxaOrig="8820" w:dyaOrig="855">
          <v:shape id="_x0000_i1042" type="#_x0000_t75" style="width:441pt;height:42.75pt" o:ole="">
            <v:imagedata r:id="rId38" o:title=""/>
          </v:shape>
          <o:OLEObject Type="Embed" ProgID="Equation.3" ShapeID="_x0000_i1042" DrawAspect="Content" ObjectID="_1516706740" r:id="rId39"/>
        </w:object>
      </w:r>
      <w:r w:rsidRPr="00432D3E">
        <w:rPr>
          <w:sz w:val="28"/>
          <w:szCs w:val="28"/>
          <w:lang w:val="kk-KZ"/>
        </w:rPr>
        <w:t xml:space="preserve"> см</w:t>
      </w:r>
      <w:r w:rsidRPr="00432D3E">
        <w:rPr>
          <w:sz w:val="28"/>
          <w:szCs w:val="28"/>
          <w:vertAlign w:val="superscript"/>
          <w:lang w:val="kk-KZ"/>
        </w:rPr>
        <w:t>2</w:t>
      </w:r>
      <w:r w:rsidRPr="00432D3E">
        <w:rPr>
          <w:sz w:val="28"/>
          <w:szCs w:val="28"/>
          <w:lang w:val="kk-KZ"/>
        </w:rPr>
        <w:t>/с</w:t>
      </w:r>
      <w:r w:rsidRPr="00432D3E">
        <w:rPr>
          <w:sz w:val="28"/>
          <w:szCs w:val="28"/>
          <w:vertAlign w:val="superscript"/>
          <w:lang w:val="kk-KZ"/>
        </w:rPr>
        <w:t>3</w:t>
      </w:r>
    </w:p>
    <w:p w:rsidR="00432D3E" w:rsidRDefault="00432D3E" w:rsidP="00432D3E">
      <w:pPr>
        <w:ind w:firstLine="720"/>
        <w:jc w:val="both"/>
        <w:rPr>
          <w:sz w:val="28"/>
          <w:szCs w:val="28"/>
          <w:lang w:val="kk-KZ"/>
        </w:rPr>
      </w:pPr>
      <w:r w:rsidRPr="00432D3E">
        <w:rPr>
          <w:sz w:val="28"/>
          <w:szCs w:val="28"/>
          <w:lang w:val="kk-KZ"/>
        </w:rPr>
        <w:t>И</w:t>
      </w:r>
      <w:r w:rsidRPr="00432D3E"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vertAlign w:val="subscript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тербелеуның интенсивтігі </w:t>
      </w:r>
      <w:r w:rsidRPr="00432D3E">
        <w:rPr>
          <w:sz w:val="28"/>
          <w:szCs w:val="28"/>
          <w:lang w:val="kk-KZ"/>
        </w:rPr>
        <w:t>И</w:t>
      </w:r>
      <w:r w:rsidRPr="00432D3E">
        <w:rPr>
          <w:sz w:val="28"/>
          <w:szCs w:val="28"/>
          <w:vertAlign w:val="subscript"/>
          <w:lang w:val="kk-KZ"/>
        </w:rPr>
        <w:t>ст</w:t>
      </w:r>
      <w:r>
        <w:rPr>
          <w:sz w:val="28"/>
          <w:szCs w:val="28"/>
          <w:lang w:val="kk-KZ"/>
        </w:rPr>
        <w:t xml:space="preserve"> –дан айырмашылығы болса, сәйкесінше қатандылықтың көрсеткіш </w:t>
      </w:r>
      <w:r w:rsidRPr="00432D3E">
        <w:rPr>
          <w:sz w:val="28"/>
          <w:szCs w:val="28"/>
          <w:lang w:val="kk-KZ"/>
        </w:rPr>
        <w:t>Ж</w:t>
      </w:r>
      <w:r w:rsidRPr="00432D3E"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 xml:space="preserve"> айырмашылығы болады. қатандылықтың көрсеткішті </w:t>
      </w:r>
      <w:r w:rsidRPr="00432D3E">
        <w:rPr>
          <w:sz w:val="28"/>
          <w:szCs w:val="28"/>
          <w:lang w:val="kk-KZ"/>
        </w:rPr>
        <w:t>Ж</w:t>
      </w:r>
      <w:r w:rsidRPr="00432D3E"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vertAlign w:val="subscript"/>
          <w:lang w:val="kk-KZ"/>
        </w:rPr>
        <w:t xml:space="preserve">  </w:t>
      </w:r>
      <w:r w:rsidRPr="00432D3E">
        <w:rPr>
          <w:sz w:val="28"/>
          <w:szCs w:val="28"/>
          <w:lang w:val="kk-KZ"/>
        </w:rPr>
        <w:t>В.Н. Шмигальск</w:t>
      </w:r>
      <w:r>
        <w:rPr>
          <w:sz w:val="28"/>
          <w:szCs w:val="28"/>
          <w:lang w:val="kk-KZ"/>
        </w:rPr>
        <w:t>ий  ұсыналған тәуелділік бойынша анықтауға болады:</w:t>
      </w:r>
    </w:p>
    <w:p w:rsidR="00432D3E" w:rsidRDefault="00432D3E" w:rsidP="00432D3E">
      <w:pPr>
        <w:ind w:firstLine="720"/>
        <w:jc w:val="both"/>
        <w:rPr>
          <w:sz w:val="28"/>
          <w:szCs w:val="28"/>
        </w:rPr>
      </w:pPr>
      <w:r>
        <w:rPr>
          <w:position w:val="-12"/>
          <w:sz w:val="28"/>
          <w:szCs w:val="28"/>
        </w:rPr>
        <w:object w:dxaOrig="3855" w:dyaOrig="435">
          <v:shape id="_x0000_i1043" type="#_x0000_t75" style="width:192.75pt;height:21.75pt" o:ole="">
            <v:imagedata r:id="rId40" o:title=""/>
          </v:shape>
          <o:OLEObject Type="Embed" ProgID="Equation.3" ShapeID="_x0000_i1043" DrawAspect="Content" ObjectID="_1516706741" r:id="rId41"/>
        </w:object>
      </w:r>
    </w:p>
    <w:p w:rsidR="00432D3E" w:rsidRDefault="00432D3E" w:rsidP="00432D3E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Ж</w:t>
      </w:r>
      <w:proofErr w:type="gramStart"/>
      <w:r>
        <w:rPr>
          <w:sz w:val="28"/>
          <w:szCs w:val="28"/>
          <w:vertAlign w:val="subscript"/>
        </w:rPr>
        <w:t>2</w:t>
      </w:r>
      <w:proofErr w:type="gram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 xml:space="preserve"> жоғарыда көрсетілген тәуелділіктен анықтаймыз, ондан</w:t>
      </w:r>
    </w:p>
    <w:p w:rsidR="00432D3E" w:rsidRDefault="00432D3E" w:rsidP="00432D3E">
      <w:pPr>
        <w:ind w:firstLine="720"/>
        <w:jc w:val="both"/>
        <w:rPr>
          <w:sz w:val="28"/>
          <w:szCs w:val="28"/>
        </w:rPr>
      </w:pPr>
      <w:r>
        <w:rPr>
          <w:position w:val="-36"/>
          <w:sz w:val="28"/>
          <w:szCs w:val="28"/>
        </w:rPr>
        <w:object w:dxaOrig="2325" w:dyaOrig="855">
          <v:shape id="_x0000_i1044" type="#_x0000_t75" style="width:116.25pt;height:42.75pt" o:ole="">
            <v:imagedata r:id="rId42" o:title=""/>
          </v:shape>
          <o:OLEObject Type="Embed" ProgID="Equation.3" ShapeID="_x0000_i1044" DrawAspect="Content" ObjectID="_1516706742" r:id="rId43"/>
        </w:object>
      </w:r>
    </w:p>
    <w:p w:rsidR="00432D3E" w:rsidRDefault="00432D3E" w:rsidP="00432D3E">
      <w:pPr>
        <w:ind w:firstLine="720"/>
        <w:jc w:val="both"/>
        <w:rPr>
          <w:sz w:val="28"/>
          <w:szCs w:val="28"/>
        </w:rPr>
      </w:pPr>
      <w:r>
        <w:rPr>
          <w:position w:val="-32"/>
          <w:sz w:val="28"/>
          <w:szCs w:val="28"/>
        </w:rPr>
        <w:object w:dxaOrig="5595" w:dyaOrig="855">
          <v:shape id="_x0000_i1045" type="#_x0000_t75" style="width:279.75pt;height:42.75pt" o:ole="">
            <v:imagedata r:id="rId44" o:title=""/>
          </v:shape>
          <o:OLEObject Type="Embed" ProgID="Equation.3" ShapeID="_x0000_i1045" DrawAspect="Content" ObjectID="_1516706743" r:id="rId45"/>
        </w:object>
      </w:r>
      <w:r>
        <w:rPr>
          <w:sz w:val="28"/>
          <w:szCs w:val="28"/>
        </w:rPr>
        <w:t xml:space="preserve"> см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  <w:r>
        <w:rPr>
          <w:sz w:val="28"/>
          <w:szCs w:val="28"/>
        </w:rPr>
        <w:t>/с</w:t>
      </w:r>
      <w:r>
        <w:rPr>
          <w:sz w:val="28"/>
          <w:szCs w:val="28"/>
          <w:vertAlign w:val="superscript"/>
        </w:rPr>
        <w:t>3</w:t>
      </w:r>
    </w:p>
    <w:p w:rsidR="00432D3E" w:rsidRDefault="00432D3E" w:rsidP="00432D3E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сонда</w:t>
      </w:r>
      <w:r>
        <w:rPr>
          <w:sz w:val="28"/>
          <w:szCs w:val="28"/>
        </w:rPr>
        <w:t xml:space="preserve"> </w:t>
      </w:r>
    </w:p>
    <w:p w:rsidR="00432D3E" w:rsidRDefault="00432D3E" w:rsidP="00432D3E">
      <w:pPr>
        <w:ind w:firstLine="720"/>
        <w:jc w:val="both"/>
        <w:rPr>
          <w:sz w:val="28"/>
          <w:szCs w:val="28"/>
        </w:rPr>
      </w:pPr>
      <w:r>
        <w:rPr>
          <w:position w:val="-36"/>
          <w:sz w:val="28"/>
          <w:szCs w:val="28"/>
        </w:rPr>
        <w:object w:dxaOrig="5535" w:dyaOrig="855">
          <v:shape id="_x0000_i1046" type="#_x0000_t75" style="width:276.75pt;height:42.75pt" o:ole="">
            <v:imagedata r:id="rId46" o:title=""/>
          </v:shape>
          <o:OLEObject Type="Embed" ProgID="Equation.3" ShapeID="_x0000_i1046" DrawAspect="Content" ObjectID="_1516706744" r:id="rId47"/>
        </w:object>
      </w:r>
      <w:r>
        <w:rPr>
          <w:sz w:val="28"/>
          <w:szCs w:val="28"/>
        </w:rPr>
        <w:t>с.</w:t>
      </w:r>
    </w:p>
    <w:p w:rsidR="00432D3E" w:rsidRDefault="00432D3E" w:rsidP="00432D3E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Екінші жағдайда виброөндеу ұзақтығы </w:t>
      </w:r>
      <w:r>
        <w:rPr>
          <w:sz w:val="28"/>
          <w:szCs w:val="28"/>
        </w:rPr>
        <w:t xml:space="preserve">120:76=1,58 </w:t>
      </w:r>
      <w:r>
        <w:rPr>
          <w:sz w:val="28"/>
          <w:szCs w:val="28"/>
          <w:lang w:val="kk-KZ"/>
        </w:rPr>
        <w:t>есе қысқарып кетті.</w:t>
      </w:r>
    </w:p>
    <w:p w:rsidR="00432D3E" w:rsidRDefault="00432D3E" w:rsidP="00432D3E">
      <w:pPr>
        <w:rPr>
          <w:rFonts w:eastAsia="Courier New" w:cs="Courier New"/>
          <w:i/>
          <w:color w:val="000000"/>
          <w:sz w:val="28"/>
          <w:szCs w:val="28"/>
          <w:lang w:val="kk-KZ"/>
        </w:rPr>
      </w:pPr>
    </w:p>
    <w:p w:rsidR="00432D3E" w:rsidRDefault="00432D3E" w:rsidP="00432D3E">
      <w:pPr>
        <w:rPr>
          <w:rFonts w:eastAsia="Courier New" w:cs="Courier New"/>
          <w:i/>
          <w:color w:val="000000"/>
          <w:sz w:val="28"/>
          <w:szCs w:val="28"/>
          <w:lang w:val="kk-KZ"/>
        </w:rPr>
      </w:pPr>
    </w:p>
    <w:p w:rsidR="00432D3E" w:rsidRDefault="00432D3E" w:rsidP="00432D3E">
      <w:pPr>
        <w:rPr>
          <w:rFonts w:eastAsia="Courier New" w:cs="Courier New"/>
          <w:i/>
          <w:color w:val="000000"/>
          <w:sz w:val="28"/>
          <w:szCs w:val="28"/>
          <w:lang w:val="kk-KZ"/>
        </w:rPr>
      </w:pPr>
    </w:p>
    <w:p w:rsidR="00432D3E" w:rsidRPr="006A0D42" w:rsidRDefault="00432D3E" w:rsidP="00432D3E">
      <w:pPr>
        <w:rPr>
          <w:i/>
          <w:lang w:val="kk-KZ"/>
        </w:rPr>
      </w:pPr>
      <w:bookmarkStart w:id="0" w:name="_GoBack"/>
      <w:bookmarkEnd w:id="0"/>
      <w:r w:rsidRPr="006A0D42">
        <w:rPr>
          <w:rFonts w:eastAsia="Courier New" w:cs="Courier New"/>
          <w:i/>
          <w:color w:val="000000"/>
          <w:sz w:val="28"/>
          <w:szCs w:val="28"/>
          <w:lang w:val="kk-KZ"/>
        </w:rPr>
        <w:lastRenderedPageBreak/>
        <w:t>Әдебиет</w:t>
      </w:r>
    </w:p>
    <w:p w:rsidR="00432D3E" w:rsidRDefault="00432D3E" w:rsidP="00432D3E">
      <w:pPr>
        <w:rPr>
          <w:sz w:val="28"/>
          <w:lang w:val="kk-KZ"/>
        </w:rPr>
      </w:pPr>
    </w:p>
    <w:p w:rsidR="00432D3E" w:rsidRPr="00AA316A" w:rsidRDefault="00432D3E" w:rsidP="00432D3E">
      <w:pPr>
        <w:rPr>
          <w:lang w:val="kk-KZ"/>
        </w:rPr>
      </w:pPr>
      <w:r>
        <w:rPr>
          <w:sz w:val="28"/>
          <w:szCs w:val="28"/>
          <w:lang w:val="kk-KZ"/>
        </w:rPr>
        <w:t>А.Н. Родин, З.Н Салимбаева</w:t>
      </w:r>
      <w:r w:rsidRPr="00AA316A">
        <w:rPr>
          <w:sz w:val="28"/>
          <w:lang w:val="kk-KZ"/>
        </w:rPr>
        <w:t xml:space="preserve"> </w:t>
      </w:r>
      <w:r>
        <w:rPr>
          <w:sz w:val="28"/>
          <w:lang w:val="kk-KZ"/>
        </w:rPr>
        <w:t xml:space="preserve">. </w:t>
      </w:r>
      <w:r w:rsidRPr="00AA316A">
        <w:rPr>
          <w:sz w:val="28"/>
          <w:lang w:val="kk-KZ"/>
        </w:rPr>
        <w:t>Бетон  технологиясы 1</w:t>
      </w:r>
      <w:r>
        <w:rPr>
          <w:sz w:val="28"/>
          <w:lang w:val="kk-KZ"/>
        </w:rPr>
        <w:t>. 5В073000 «Құрылыс материалдарын, бұйымдар мен  құрылымдарды өндіру»  мамандығының студенттеріне күндізгі оқу түріне тәжірибелік жұмыстарды   жүргізуге арналған әдістемелік нұсқау</w:t>
      </w:r>
      <w:r>
        <w:rPr>
          <w:sz w:val="28"/>
          <w:szCs w:val="28"/>
          <w:lang w:val="kk-KZ"/>
        </w:rPr>
        <w:t>/</w:t>
      </w:r>
    </w:p>
    <w:p w:rsidR="00FD0AD1" w:rsidRPr="00432D3E" w:rsidRDefault="00FD0AD1">
      <w:pPr>
        <w:rPr>
          <w:lang w:val="kk-KZ"/>
        </w:rPr>
      </w:pPr>
    </w:p>
    <w:sectPr w:rsidR="00FD0AD1" w:rsidRPr="00432D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2D3E"/>
    <w:rsid w:val="00041200"/>
    <w:rsid w:val="0004577D"/>
    <w:rsid w:val="00082D63"/>
    <w:rsid w:val="00084DC9"/>
    <w:rsid w:val="000857AA"/>
    <w:rsid w:val="0008583C"/>
    <w:rsid w:val="000B2E93"/>
    <w:rsid w:val="000B6EEB"/>
    <w:rsid w:val="000D4922"/>
    <w:rsid w:val="0010038A"/>
    <w:rsid w:val="0011613F"/>
    <w:rsid w:val="00131B51"/>
    <w:rsid w:val="00170E4D"/>
    <w:rsid w:val="001830B9"/>
    <w:rsid w:val="001A1488"/>
    <w:rsid w:val="001C3358"/>
    <w:rsid w:val="001D08EC"/>
    <w:rsid w:val="001E34D5"/>
    <w:rsid w:val="001F5613"/>
    <w:rsid w:val="0020342D"/>
    <w:rsid w:val="002135D1"/>
    <w:rsid w:val="00246D96"/>
    <w:rsid w:val="00252446"/>
    <w:rsid w:val="0028547F"/>
    <w:rsid w:val="00290936"/>
    <w:rsid w:val="002B24B3"/>
    <w:rsid w:val="002C49F5"/>
    <w:rsid w:val="002E48A4"/>
    <w:rsid w:val="00317482"/>
    <w:rsid w:val="00325271"/>
    <w:rsid w:val="00335E00"/>
    <w:rsid w:val="00360223"/>
    <w:rsid w:val="00385559"/>
    <w:rsid w:val="00395B01"/>
    <w:rsid w:val="003A2CF1"/>
    <w:rsid w:val="003A342A"/>
    <w:rsid w:val="003C7607"/>
    <w:rsid w:val="003E5CBE"/>
    <w:rsid w:val="00410BD0"/>
    <w:rsid w:val="00414446"/>
    <w:rsid w:val="00423CDA"/>
    <w:rsid w:val="00427D6D"/>
    <w:rsid w:val="00427EB3"/>
    <w:rsid w:val="00432D3E"/>
    <w:rsid w:val="0044055A"/>
    <w:rsid w:val="00441B1B"/>
    <w:rsid w:val="0046121A"/>
    <w:rsid w:val="004836ED"/>
    <w:rsid w:val="004A6D9A"/>
    <w:rsid w:val="004B07E9"/>
    <w:rsid w:val="004C0169"/>
    <w:rsid w:val="004D42D1"/>
    <w:rsid w:val="004D5435"/>
    <w:rsid w:val="004E0A37"/>
    <w:rsid w:val="004E20A7"/>
    <w:rsid w:val="005038E4"/>
    <w:rsid w:val="00511E19"/>
    <w:rsid w:val="00514BB0"/>
    <w:rsid w:val="00537856"/>
    <w:rsid w:val="005422F7"/>
    <w:rsid w:val="00560FCD"/>
    <w:rsid w:val="00575B87"/>
    <w:rsid w:val="005A2E38"/>
    <w:rsid w:val="005D1D62"/>
    <w:rsid w:val="005D5579"/>
    <w:rsid w:val="00607A66"/>
    <w:rsid w:val="00622272"/>
    <w:rsid w:val="006447E4"/>
    <w:rsid w:val="00651479"/>
    <w:rsid w:val="00660E12"/>
    <w:rsid w:val="00662A9D"/>
    <w:rsid w:val="00681CFB"/>
    <w:rsid w:val="00682427"/>
    <w:rsid w:val="00687445"/>
    <w:rsid w:val="0068791E"/>
    <w:rsid w:val="00687C8E"/>
    <w:rsid w:val="006930B9"/>
    <w:rsid w:val="006C0E58"/>
    <w:rsid w:val="006C24B1"/>
    <w:rsid w:val="006C6B11"/>
    <w:rsid w:val="006D144D"/>
    <w:rsid w:val="006E7824"/>
    <w:rsid w:val="006F0006"/>
    <w:rsid w:val="007131D9"/>
    <w:rsid w:val="00713208"/>
    <w:rsid w:val="007149AB"/>
    <w:rsid w:val="007516B7"/>
    <w:rsid w:val="007854BE"/>
    <w:rsid w:val="007932AB"/>
    <w:rsid w:val="007A2E61"/>
    <w:rsid w:val="007E45DB"/>
    <w:rsid w:val="008218AA"/>
    <w:rsid w:val="00832DF5"/>
    <w:rsid w:val="00863FA4"/>
    <w:rsid w:val="008643A0"/>
    <w:rsid w:val="00892A02"/>
    <w:rsid w:val="00894413"/>
    <w:rsid w:val="008E1002"/>
    <w:rsid w:val="009042DE"/>
    <w:rsid w:val="00926CC2"/>
    <w:rsid w:val="009302DA"/>
    <w:rsid w:val="009A63F2"/>
    <w:rsid w:val="009C0EF8"/>
    <w:rsid w:val="009E0945"/>
    <w:rsid w:val="009E6FCA"/>
    <w:rsid w:val="009F186D"/>
    <w:rsid w:val="00A62DAF"/>
    <w:rsid w:val="00A82B2C"/>
    <w:rsid w:val="00A84C58"/>
    <w:rsid w:val="00AC6E65"/>
    <w:rsid w:val="00AE4570"/>
    <w:rsid w:val="00B100FD"/>
    <w:rsid w:val="00B33A6A"/>
    <w:rsid w:val="00B43711"/>
    <w:rsid w:val="00B55657"/>
    <w:rsid w:val="00B84E7A"/>
    <w:rsid w:val="00BA28A7"/>
    <w:rsid w:val="00BA2C8C"/>
    <w:rsid w:val="00BA7FFD"/>
    <w:rsid w:val="00BB2CC8"/>
    <w:rsid w:val="00BB4E0A"/>
    <w:rsid w:val="00BC02C1"/>
    <w:rsid w:val="00BC13A2"/>
    <w:rsid w:val="00BC4A01"/>
    <w:rsid w:val="00BC6BBF"/>
    <w:rsid w:val="00BD4157"/>
    <w:rsid w:val="00BD6D88"/>
    <w:rsid w:val="00BE3417"/>
    <w:rsid w:val="00BE5940"/>
    <w:rsid w:val="00BE660B"/>
    <w:rsid w:val="00BF090F"/>
    <w:rsid w:val="00BF1E5B"/>
    <w:rsid w:val="00BF65B6"/>
    <w:rsid w:val="00C33994"/>
    <w:rsid w:val="00C44A6D"/>
    <w:rsid w:val="00C53FE2"/>
    <w:rsid w:val="00C57C45"/>
    <w:rsid w:val="00C73F02"/>
    <w:rsid w:val="00CA5C82"/>
    <w:rsid w:val="00CB3334"/>
    <w:rsid w:val="00CC0B51"/>
    <w:rsid w:val="00CC2EC6"/>
    <w:rsid w:val="00CC64DA"/>
    <w:rsid w:val="00CC733D"/>
    <w:rsid w:val="00CE5661"/>
    <w:rsid w:val="00D01E8C"/>
    <w:rsid w:val="00D01EA2"/>
    <w:rsid w:val="00D02B7E"/>
    <w:rsid w:val="00D109BE"/>
    <w:rsid w:val="00D20640"/>
    <w:rsid w:val="00D311AA"/>
    <w:rsid w:val="00D3681B"/>
    <w:rsid w:val="00D47B07"/>
    <w:rsid w:val="00D642C3"/>
    <w:rsid w:val="00D716C5"/>
    <w:rsid w:val="00DA1C1E"/>
    <w:rsid w:val="00DA227A"/>
    <w:rsid w:val="00DD69BF"/>
    <w:rsid w:val="00DD6EE0"/>
    <w:rsid w:val="00DF2EEE"/>
    <w:rsid w:val="00E07282"/>
    <w:rsid w:val="00E07DFB"/>
    <w:rsid w:val="00E35B0A"/>
    <w:rsid w:val="00E52C68"/>
    <w:rsid w:val="00E934D4"/>
    <w:rsid w:val="00EB0108"/>
    <w:rsid w:val="00ED5E46"/>
    <w:rsid w:val="00F43DD3"/>
    <w:rsid w:val="00F510DB"/>
    <w:rsid w:val="00F75E18"/>
    <w:rsid w:val="00F76F43"/>
    <w:rsid w:val="00F91FF7"/>
    <w:rsid w:val="00FA0C0F"/>
    <w:rsid w:val="00FA45F3"/>
    <w:rsid w:val="00FA4A77"/>
    <w:rsid w:val="00FA7211"/>
    <w:rsid w:val="00FB0F0B"/>
    <w:rsid w:val="00FD0AD1"/>
    <w:rsid w:val="00FD5F84"/>
    <w:rsid w:val="00FE4C51"/>
    <w:rsid w:val="00FE6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2D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2D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317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image" Target="media/image11.wmf"/><Relationship Id="rId39" Type="http://schemas.openxmlformats.org/officeDocument/2006/relationships/oleObject" Target="embeddings/oleObject18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34" Type="http://schemas.openxmlformats.org/officeDocument/2006/relationships/image" Target="media/image15.wmf"/><Relationship Id="rId42" Type="http://schemas.openxmlformats.org/officeDocument/2006/relationships/image" Target="media/image19.wmf"/><Relationship Id="rId47" Type="http://schemas.openxmlformats.org/officeDocument/2006/relationships/oleObject" Target="embeddings/oleObject22.bin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7.wmf"/><Relationship Id="rId46" Type="http://schemas.openxmlformats.org/officeDocument/2006/relationships/image" Target="media/image21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oleObject" Target="embeddings/oleObject13.bin"/><Relationship Id="rId41" Type="http://schemas.openxmlformats.org/officeDocument/2006/relationships/oleObject" Target="embeddings/oleObject19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image" Target="media/image14.wmf"/><Relationship Id="rId37" Type="http://schemas.openxmlformats.org/officeDocument/2006/relationships/oleObject" Target="embeddings/oleObject17.bin"/><Relationship Id="rId40" Type="http://schemas.openxmlformats.org/officeDocument/2006/relationships/image" Target="media/image18.wmf"/><Relationship Id="rId45" Type="http://schemas.openxmlformats.org/officeDocument/2006/relationships/oleObject" Target="embeddings/oleObject21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49" Type="http://schemas.openxmlformats.org/officeDocument/2006/relationships/theme" Target="theme/theme1.xml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oleObject" Target="embeddings/oleObject14.bin"/><Relationship Id="rId44" Type="http://schemas.openxmlformats.org/officeDocument/2006/relationships/image" Target="media/image20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oleObject" Target="embeddings/oleObject12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fontTable" Target="fontTable.xml"/><Relationship Id="rId8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474</Words>
  <Characters>2708</Characters>
  <Application>Microsoft Office Word</Application>
  <DocSecurity>0</DocSecurity>
  <Lines>22</Lines>
  <Paragraphs>6</Paragraphs>
  <ScaleCrop>false</ScaleCrop>
  <Company>SPecialiST RePack</Company>
  <LinksUpToDate>false</LinksUpToDate>
  <CharactersWithSpaces>3176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Тахир</dc:creator>
  <cp:lastModifiedBy>Тахир</cp:lastModifiedBy>
  <cp:revision>1</cp:revision>
  <dcterms:created xsi:type="dcterms:W3CDTF">2016-02-11T08:34:00Z</dcterms:created>
  <dcterms:modified xsi:type="dcterms:W3CDTF">2016-02-11T08:35:00Z</dcterms:modified>
</cp:coreProperties>
</file>